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D2F94" w14:textId="3B60BE2F" w:rsidR="00681784" w:rsidRPr="00C93D00" w:rsidRDefault="00643434">
      <w:pPr>
        <w:rPr>
          <w:sz w:val="22"/>
          <w:szCs w:val="22"/>
        </w:rPr>
      </w:pPr>
      <w:r w:rsidRPr="00C93D00">
        <w:rPr>
          <w:sz w:val="22"/>
          <w:szCs w:val="22"/>
        </w:rPr>
        <w:t xml:space="preserve">Next step </w:t>
      </w:r>
      <w:r w:rsidR="00AD4D37" w:rsidRPr="00C93D00">
        <w:rPr>
          <w:sz w:val="22"/>
          <w:szCs w:val="22"/>
        </w:rPr>
        <w:t xml:space="preserve">(NS) </w:t>
      </w:r>
      <w:r w:rsidRPr="00C93D00">
        <w:rPr>
          <w:sz w:val="22"/>
          <w:szCs w:val="22"/>
        </w:rPr>
        <w:t>geoelectric benchmark, challenges and opportunities for moving forward</w:t>
      </w:r>
      <w:r w:rsidR="00C93D00" w:rsidRPr="00C93D00">
        <w:rPr>
          <w:sz w:val="22"/>
          <w:szCs w:val="22"/>
        </w:rPr>
        <w:t xml:space="preserve"> from Phase 1</w:t>
      </w:r>
    </w:p>
    <w:p w14:paraId="76A71E5C" w14:textId="04449C12" w:rsidR="00643434" w:rsidRPr="00C93D00" w:rsidRDefault="00643434">
      <w:pPr>
        <w:rPr>
          <w:sz w:val="22"/>
          <w:szCs w:val="22"/>
        </w:rPr>
      </w:pPr>
    </w:p>
    <w:p w14:paraId="572420B3" w14:textId="4900F1BA" w:rsidR="00643434" w:rsidRPr="00C93D00" w:rsidRDefault="00643434">
      <w:pPr>
        <w:rPr>
          <w:sz w:val="22"/>
          <w:szCs w:val="22"/>
        </w:rPr>
      </w:pPr>
      <w:r w:rsidRPr="00C93D00">
        <w:rPr>
          <w:sz w:val="22"/>
          <w:szCs w:val="22"/>
        </w:rPr>
        <w:t>Jeffrey J. Love</w:t>
      </w:r>
    </w:p>
    <w:p w14:paraId="44464AD5" w14:textId="273324F5" w:rsidR="00643434" w:rsidRPr="00C93D00" w:rsidRDefault="00643434">
      <w:pPr>
        <w:rPr>
          <w:sz w:val="22"/>
          <w:szCs w:val="22"/>
        </w:rPr>
      </w:pPr>
      <w:r w:rsidRPr="00C93D00">
        <w:rPr>
          <w:sz w:val="22"/>
          <w:szCs w:val="22"/>
        </w:rPr>
        <w:t>US Geological Survey</w:t>
      </w:r>
    </w:p>
    <w:p w14:paraId="701D7FC0" w14:textId="6B265390" w:rsidR="00643434" w:rsidRPr="00C93D00" w:rsidRDefault="00643434">
      <w:pPr>
        <w:rPr>
          <w:sz w:val="22"/>
          <w:szCs w:val="22"/>
        </w:rPr>
      </w:pPr>
      <w:r w:rsidRPr="00C93D00">
        <w:rPr>
          <w:sz w:val="22"/>
          <w:szCs w:val="22"/>
        </w:rPr>
        <w:t>April 12, 2019</w:t>
      </w:r>
    </w:p>
    <w:p w14:paraId="3860B872" w14:textId="7190AE13" w:rsidR="00AD4D37" w:rsidRPr="00C93D00" w:rsidRDefault="00AD4D37">
      <w:pPr>
        <w:rPr>
          <w:sz w:val="22"/>
          <w:szCs w:val="22"/>
        </w:rPr>
      </w:pPr>
    </w:p>
    <w:p w14:paraId="5B5B0458" w14:textId="77777777" w:rsidR="00AD4D37" w:rsidRPr="00C93D00" w:rsidRDefault="00AD4D37">
      <w:pPr>
        <w:rPr>
          <w:sz w:val="22"/>
          <w:szCs w:val="22"/>
        </w:rPr>
      </w:pPr>
      <w:r w:rsidRPr="00C93D00">
        <w:rPr>
          <w:sz w:val="22"/>
          <w:szCs w:val="22"/>
        </w:rPr>
        <w:t>Philosophy:</w:t>
      </w:r>
    </w:p>
    <w:p w14:paraId="3AF68DA3" w14:textId="77777777" w:rsidR="00AD4D37" w:rsidRPr="00C93D00" w:rsidRDefault="00AD4D37">
      <w:pPr>
        <w:rPr>
          <w:sz w:val="22"/>
          <w:szCs w:val="22"/>
        </w:rPr>
      </w:pPr>
    </w:p>
    <w:p w14:paraId="5E65F1D7" w14:textId="77777777" w:rsidR="001554F7" w:rsidRPr="00C93D00" w:rsidRDefault="001554F7" w:rsidP="00AD4D3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93D00">
        <w:rPr>
          <w:sz w:val="22"/>
          <w:szCs w:val="22"/>
        </w:rPr>
        <w:t>This is about getting answers in terms of vector estimates along with sober estimates of uncertainty.</w:t>
      </w:r>
    </w:p>
    <w:p w14:paraId="6FD0B4FB" w14:textId="18C8F652" w:rsidR="001554F7" w:rsidRPr="00C93D00" w:rsidRDefault="001554F7" w:rsidP="00AD4D3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93D00">
        <w:rPr>
          <w:sz w:val="22"/>
          <w:szCs w:val="22"/>
        </w:rPr>
        <w:t>The results should be</w:t>
      </w:r>
      <w:r w:rsidR="00AD4D37" w:rsidRPr="00C93D00">
        <w:rPr>
          <w:sz w:val="22"/>
          <w:szCs w:val="22"/>
        </w:rPr>
        <w:t xml:space="preserve"> well-defined and scientifically valid.</w:t>
      </w:r>
    </w:p>
    <w:p w14:paraId="567305BD" w14:textId="6B672B38" w:rsidR="00AD4D37" w:rsidRPr="00C93D00" w:rsidRDefault="001554F7" w:rsidP="00AD4D3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93D00">
        <w:rPr>
          <w:sz w:val="22"/>
          <w:szCs w:val="22"/>
        </w:rPr>
        <w:t xml:space="preserve">Work </w:t>
      </w:r>
      <w:r w:rsidR="00AD4D37" w:rsidRPr="00C93D00">
        <w:rPr>
          <w:sz w:val="22"/>
          <w:szCs w:val="22"/>
        </w:rPr>
        <w:t>needs to be done on a reasonable time schedule (the project is not open-ended).</w:t>
      </w:r>
    </w:p>
    <w:p w14:paraId="61F11E84" w14:textId="77777777" w:rsidR="001554F7" w:rsidRPr="00C93D00" w:rsidRDefault="00761141" w:rsidP="00AD4D3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93D00">
        <w:rPr>
          <w:sz w:val="22"/>
          <w:szCs w:val="22"/>
        </w:rPr>
        <w:t xml:space="preserve">Practical limitations need to be recognized. </w:t>
      </w:r>
      <w:r w:rsidR="001554F7" w:rsidRPr="00C93D00">
        <w:rPr>
          <w:sz w:val="22"/>
          <w:szCs w:val="22"/>
        </w:rPr>
        <w:t>Not everything is possible, especially when some important data have not been acquired.</w:t>
      </w:r>
    </w:p>
    <w:p w14:paraId="3EE13B3B" w14:textId="687169B4" w:rsidR="00AD4D37" w:rsidRPr="00C93D00" w:rsidRDefault="00761141" w:rsidP="00AD4D3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93D00">
        <w:rPr>
          <w:sz w:val="22"/>
          <w:szCs w:val="22"/>
        </w:rPr>
        <w:t xml:space="preserve">Numerical models, </w:t>
      </w:r>
      <w:r w:rsidRPr="00C93D00">
        <w:rPr>
          <w:sz w:val="22"/>
          <w:szCs w:val="22"/>
        </w:rPr>
        <w:t>can certainly provide insight</w:t>
      </w:r>
      <w:r w:rsidRPr="00C93D00">
        <w:rPr>
          <w:sz w:val="22"/>
          <w:szCs w:val="22"/>
        </w:rPr>
        <w:t xml:space="preserve"> of the space environment, but their outputs are not always especially accurate; and the solid Earth is not simple (contrary to some impressions held by space scientists).</w:t>
      </w:r>
    </w:p>
    <w:p w14:paraId="7A480764" w14:textId="77777777" w:rsidR="00407028" w:rsidRDefault="00761141" w:rsidP="00AD4D3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93D00">
        <w:rPr>
          <w:sz w:val="22"/>
          <w:szCs w:val="22"/>
        </w:rPr>
        <w:t>Since each magnetic storm is unique, generalizations are sometimes difficult to make.</w:t>
      </w:r>
    </w:p>
    <w:p w14:paraId="242DB5F7" w14:textId="71057AE1" w:rsidR="00761141" w:rsidRPr="00C93D00" w:rsidRDefault="00407028" w:rsidP="00AD4D37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Scenario analyses might be considered in place of a purely statistical approach.</w:t>
      </w:r>
    </w:p>
    <w:p w14:paraId="20C476F3" w14:textId="36DF3944" w:rsidR="00643434" w:rsidRPr="00C93D00" w:rsidRDefault="00643434">
      <w:pPr>
        <w:rPr>
          <w:sz w:val="22"/>
          <w:szCs w:val="22"/>
        </w:rPr>
      </w:pPr>
    </w:p>
    <w:p w14:paraId="2CA4C457" w14:textId="7B6A5782" w:rsidR="00643434" w:rsidRPr="00C93D00" w:rsidRDefault="00643434">
      <w:pPr>
        <w:rPr>
          <w:sz w:val="22"/>
          <w:szCs w:val="22"/>
        </w:rPr>
      </w:pPr>
      <w:r w:rsidRPr="00C93D00">
        <w:rPr>
          <w:sz w:val="22"/>
          <w:szCs w:val="22"/>
        </w:rPr>
        <w:t>Survey data:</w:t>
      </w:r>
    </w:p>
    <w:p w14:paraId="4131A2C7" w14:textId="77777777" w:rsidR="00643434" w:rsidRPr="00C93D00" w:rsidRDefault="00643434">
      <w:pPr>
        <w:rPr>
          <w:sz w:val="22"/>
          <w:szCs w:val="22"/>
        </w:rPr>
      </w:pPr>
    </w:p>
    <w:p w14:paraId="15661005" w14:textId="667F9B98" w:rsidR="00643434" w:rsidRPr="00C93D00" w:rsidRDefault="00643434" w:rsidP="0064343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3D00">
        <w:rPr>
          <w:sz w:val="22"/>
          <w:szCs w:val="22"/>
        </w:rPr>
        <w:t xml:space="preserve">Need to complete national-scale </w:t>
      </w:r>
      <w:proofErr w:type="spellStart"/>
      <w:r w:rsidRPr="00C93D00">
        <w:rPr>
          <w:sz w:val="22"/>
          <w:szCs w:val="22"/>
        </w:rPr>
        <w:t>magnetotelluric</w:t>
      </w:r>
      <w:proofErr w:type="spellEnd"/>
      <w:r w:rsidRPr="00C93D00">
        <w:rPr>
          <w:sz w:val="22"/>
          <w:szCs w:val="22"/>
        </w:rPr>
        <w:t xml:space="preserve"> (MT) survey across the SW United States according to </w:t>
      </w:r>
      <w:proofErr w:type="spellStart"/>
      <w:r w:rsidRPr="00C93D00">
        <w:rPr>
          <w:sz w:val="22"/>
          <w:szCs w:val="22"/>
        </w:rPr>
        <w:t>EarthScope</w:t>
      </w:r>
      <w:proofErr w:type="spellEnd"/>
      <w:r w:rsidRPr="00C93D00">
        <w:rPr>
          <w:sz w:val="22"/>
          <w:szCs w:val="22"/>
        </w:rPr>
        <w:t xml:space="preserve"> protocols: 70-km station spacing, 10 to 10,000 sec period band.</w:t>
      </w:r>
    </w:p>
    <w:p w14:paraId="457EE06C" w14:textId="08DD2BD4" w:rsidR="00643434" w:rsidRPr="00C93D00" w:rsidRDefault="00643434" w:rsidP="0064343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3D00">
        <w:rPr>
          <w:sz w:val="22"/>
          <w:szCs w:val="22"/>
        </w:rPr>
        <w:t>Some areas of high hazard, especially in Minnesota and NE United States might need augmented MT surveying.</w:t>
      </w:r>
    </w:p>
    <w:p w14:paraId="18885272" w14:textId="338F188C" w:rsidR="00643434" w:rsidRPr="00C93D00" w:rsidRDefault="00643434" w:rsidP="0064343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3D00">
        <w:rPr>
          <w:sz w:val="22"/>
          <w:szCs w:val="22"/>
        </w:rPr>
        <w:t>Expand MT survey to southern Canada (starting in Quebec and Ontario).</w:t>
      </w:r>
    </w:p>
    <w:p w14:paraId="31450CFD" w14:textId="33E6E208" w:rsidR="00643434" w:rsidRPr="00C93D00" w:rsidRDefault="00643434" w:rsidP="0064343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3D00">
        <w:rPr>
          <w:sz w:val="22"/>
          <w:szCs w:val="22"/>
        </w:rPr>
        <w:t>Consider MT surveys in Mexico.</w:t>
      </w:r>
    </w:p>
    <w:p w14:paraId="2A490082" w14:textId="4DA5493A" w:rsidR="00643434" w:rsidRPr="00C93D00" w:rsidRDefault="00643434">
      <w:pPr>
        <w:rPr>
          <w:sz w:val="22"/>
          <w:szCs w:val="22"/>
        </w:rPr>
      </w:pPr>
    </w:p>
    <w:p w14:paraId="58F71348" w14:textId="3A162B6C" w:rsidR="00643434" w:rsidRPr="00C93D00" w:rsidRDefault="00643434">
      <w:pPr>
        <w:rPr>
          <w:sz w:val="22"/>
          <w:szCs w:val="22"/>
        </w:rPr>
      </w:pPr>
      <w:r w:rsidRPr="00C93D00">
        <w:rPr>
          <w:sz w:val="22"/>
          <w:szCs w:val="22"/>
        </w:rPr>
        <w:t>Magnetic monitoring:</w:t>
      </w:r>
    </w:p>
    <w:p w14:paraId="7F8C9962" w14:textId="77777777" w:rsidR="00643434" w:rsidRPr="00C93D00" w:rsidRDefault="00643434">
      <w:pPr>
        <w:rPr>
          <w:sz w:val="22"/>
          <w:szCs w:val="22"/>
        </w:rPr>
      </w:pPr>
    </w:p>
    <w:p w14:paraId="5450C3BC" w14:textId="7B55E82D" w:rsidR="00643434" w:rsidRDefault="00643434" w:rsidP="00AD4D3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93D00">
        <w:rPr>
          <w:sz w:val="22"/>
          <w:szCs w:val="22"/>
        </w:rPr>
        <w:t>The US needs to maintain the magnetic observatory stations that it already has.</w:t>
      </w:r>
    </w:p>
    <w:p w14:paraId="29B911CA" w14:textId="385078B2" w:rsidR="00625020" w:rsidRDefault="001C57AF" w:rsidP="00AD4D3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Analysis is needed on the relationship between (long, historical) geomagnetic index time series and transient geographically complicated and localized</w:t>
      </w:r>
      <w:proofErr w:type="spellStart"/>
      <w:r>
        <w:rPr>
          <w:sz w:val="22"/>
          <w:szCs w:val="22"/>
        </w:rPr>
        <w:t xml:space="preserve"> </w:t>
      </w:r>
      <w:proofErr w:type="spellEnd"/>
      <w:r>
        <w:rPr>
          <w:sz w:val="22"/>
          <w:szCs w:val="22"/>
        </w:rPr>
        <w:t xml:space="preserve">geomagnetic disturbance. </w:t>
      </w:r>
    </w:p>
    <w:p w14:paraId="023317C3" w14:textId="144AFDDD" w:rsidR="00407028" w:rsidRPr="00C93D00" w:rsidRDefault="00407028" w:rsidP="00AD4D3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 spatial scale (geographic scale) of geomagnetic disturbance needs to be investigated, possibly with reconnaissance deployments of closely space magnetometers. Some results might be obtained from analysis of the </w:t>
      </w:r>
      <w:proofErr w:type="spellStart"/>
      <w:r>
        <w:rPr>
          <w:sz w:val="22"/>
          <w:szCs w:val="22"/>
        </w:rPr>
        <w:t>EarthScope</w:t>
      </w:r>
      <w:proofErr w:type="spellEnd"/>
      <w:r>
        <w:rPr>
          <w:sz w:val="22"/>
          <w:szCs w:val="22"/>
        </w:rPr>
        <w:t xml:space="preserve"> time series (that are input for the impedance tensors).</w:t>
      </w:r>
      <w:bookmarkStart w:id="0" w:name="_GoBack"/>
      <w:bookmarkEnd w:id="0"/>
    </w:p>
    <w:p w14:paraId="545ED949" w14:textId="55C2AA13" w:rsidR="00643434" w:rsidRPr="00C93D00" w:rsidRDefault="00643434">
      <w:pPr>
        <w:rPr>
          <w:sz w:val="22"/>
          <w:szCs w:val="22"/>
        </w:rPr>
      </w:pPr>
    </w:p>
    <w:p w14:paraId="28036B9A" w14:textId="7A78B291" w:rsidR="00643434" w:rsidRPr="00C93D00" w:rsidRDefault="00AD4D37">
      <w:pPr>
        <w:rPr>
          <w:sz w:val="22"/>
          <w:szCs w:val="22"/>
        </w:rPr>
      </w:pPr>
      <w:r w:rsidRPr="00C93D00">
        <w:rPr>
          <w:sz w:val="22"/>
          <w:szCs w:val="22"/>
        </w:rPr>
        <w:t>Analysis methods:</w:t>
      </w:r>
    </w:p>
    <w:p w14:paraId="03675F30" w14:textId="2FBB6751" w:rsidR="00AD4D37" w:rsidRPr="00C93D00" w:rsidRDefault="00AD4D37">
      <w:pPr>
        <w:rPr>
          <w:sz w:val="22"/>
          <w:szCs w:val="22"/>
        </w:rPr>
      </w:pPr>
    </w:p>
    <w:p w14:paraId="5AB2BDC1" w14:textId="43079138" w:rsidR="00AD4D37" w:rsidRPr="00C93D00" w:rsidRDefault="00AD4D37" w:rsidP="001554F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93D00">
        <w:rPr>
          <w:sz w:val="22"/>
          <w:szCs w:val="22"/>
        </w:rPr>
        <w:t>As an augmentation of the Phase 1 benchmarks, which were focused on 100-year instantaneous geoelectric amplitude, the NS process might consider analysis of characteristic geoelectric waveforms (possibly wavelets of characteristic frequency and duration). This might be a useful step in meeting industry interest in a "100-year timeseries".</w:t>
      </w:r>
    </w:p>
    <w:p w14:paraId="412C8940" w14:textId="46073958" w:rsidR="00761141" w:rsidRPr="00C93D00" w:rsidRDefault="00AD4D37" w:rsidP="001554F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93D00">
        <w:rPr>
          <w:sz w:val="22"/>
          <w:szCs w:val="22"/>
        </w:rPr>
        <w:t>Numerical simulations of theoretical most extreme events might be considered</w:t>
      </w:r>
      <w:r w:rsidR="00761141" w:rsidRPr="00C93D00">
        <w:rPr>
          <w:sz w:val="22"/>
          <w:szCs w:val="22"/>
        </w:rPr>
        <w:t xml:space="preserve"> (coupling of space models with realistic models of solid-Earth impedance).</w:t>
      </w:r>
    </w:p>
    <w:p w14:paraId="62A041F9" w14:textId="1DAA3147" w:rsidR="00761141" w:rsidRDefault="00761141" w:rsidP="001554F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93D00">
        <w:rPr>
          <w:sz w:val="22"/>
          <w:szCs w:val="22"/>
        </w:rPr>
        <w:lastRenderedPageBreak/>
        <w:t>Results can be summarized as geoelectric fields (or voltages) on power-grid geometry.</w:t>
      </w:r>
    </w:p>
    <w:p w14:paraId="0241F9D2" w14:textId="775C5D07" w:rsidR="00D54EB2" w:rsidRPr="00D54EB2" w:rsidRDefault="00625020" w:rsidP="001554F7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General analysis of extreme intensity geomagnetic storms needs to continue.</w:t>
      </w:r>
    </w:p>
    <w:p w14:paraId="59D1FE0D" w14:textId="77777777" w:rsidR="001554F7" w:rsidRPr="00C93D00" w:rsidRDefault="001554F7">
      <w:pPr>
        <w:rPr>
          <w:sz w:val="22"/>
          <w:szCs w:val="22"/>
        </w:rPr>
      </w:pPr>
    </w:p>
    <w:p w14:paraId="4B1AE70D" w14:textId="77777777" w:rsidR="00D54EB2" w:rsidRDefault="00D54EB2">
      <w:pPr>
        <w:rPr>
          <w:sz w:val="22"/>
          <w:szCs w:val="22"/>
        </w:rPr>
      </w:pPr>
      <w:r>
        <w:rPr>
          <w:sz w:val="22"/>
          <w:szCs w:val="22"/>
        </w:rPr>
        <w:t>Integration:</w:t>
      </w:r>
    </w:p>
    <w:p w14:paraId="524F0023" w14:textId="77777777" w:rsidR="00D54EB2" w:rsidRDefault="00D54EB2">
      <w:pPr>
        <w:rPr>
          <w:sz w:val="22"/>
          <w:szCs w:val="22"/>
        </w:rPr>
      </w:pPr>
    </w:p>
    <w:p w14:paraId="4AC42B85" w14:textId="064CAAEE" w:rsidR="00407028" w:rsidRPr="00407028" w:rsidRDefault="00D54EB2" w:rsidP="00D54EB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54EB2">
        <w:rPr>
          <w:sz w:val="22"/>
          <w:szCs w:val="22"/>
        </w:rPr>
        <w:t>We need some benchmark-to-operations-to-benchmark (B2O2B) so that benchmarks are developed with understanding of how they can be/might be used.</w:t>
      </w:r>
    </w:p>
    <w:p w14:paraId="1E65D607" w14:textId="72AC34D2" w:rsidR="00D54EB2" w:rsidRPr="00D54EB2" w:rsidRDefault="00D54EB2" w:rsidP="00D54EB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54EB2">
        <w:rPr>
          <w:sz w:val="22"/>
          <w:szCs w:val="22"/>
        </w:rPr>
        <w:t>Benchmark results of hazard might be extended to risk analyses.</w:t>
      </w:r>
    </w:p>
    <w:p w14:paraId="3F5CC7E9" w14:textId="77777777" w:rsidR="00D54EB2" w:rsidRDefault="00D54EB2">
      <w:pPr>
        <w:rPr>
          <w:sz w:val="22"/>
          <w:szCs w:val="22"/>
        </w:rPr>
      </w:pPr>
    </w:p>
    <w:p w14:paraId="2F126CA0" w14:textId="2ACE1733" w:rsidR="00761141" w:rsidRPr="00C93D00" w:rsidRDefault="00761141">
      <w:pPr>
        <w:rPr>
          <w:sz w:val="22"/>
          <w:szCs w:val="22"/>
        </w:rPr>
      </w:pPr>
      <w:r w:rsidRPr="00C93D00">
        <w:rPr>
          <w:sz w:val="22"/>
          <w:szCs w:val="22"/>
        </w:rPr>
        <w:t>Long-term benefits</w:t>
      </w:r>
    </w:p>
    <w:p w14:paraId="1CDD6054" w14:textId="73C5445D" w:rsidR="001554F7" w:rsidRPr="00C93D00" w:rsidRDefault="001554F7">
      <w:pPr>
        <w:rPr>
          <w:sz w:val="22"/>
          <w:szCs w:val="22"/>
        </w:rPr>
      </w:pPr>
    </w:p>
    <w:p w14:paraId="1592F9B4" w14:textId="1293ABF2" w:rsidR="00D54EB2" w:rsidRPr="00D54EB2" w:rsidRDefault="001554F7" w:rsidP="001554F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93D00">
        <w:rPr>
          <w:sz w:val="22"/>
          <w:szCs w:val="22"/>
        </w:rPr>
        <w:t xml:space="preserve">Some methods developed for extreme-event analysis can be applied for developing real-time monitoring and assessment products. </w:t>
      </w:r>
    </w:p>
    <w:p w14:paraId="6BBBD3D3" w14:textId="1FBA41F6" w:rsidR="001554F7" w:rsidRPr="00C93D00" w:rsidRDefault="001554F7">
      <w:pPr>
        <w:rPr>
          <w:sz w:val="22"/>
          <w:szCs w:val="22"/>
        </w:rPr>
      </w:pPr>
    </w:p>
    <w:p w14:paraId="47813B08" w14:textId="77777777" w:rsidR="001554F7" w:rsidRPr="00C93D00" w:rsidRDefault="001554F7">
      <w:pPr>
        <w:rPr>
          <w:sz w:val="22"/>
          <w:szCs w:val="22"/>
        </w:rPr>
      </w:pPr>
    </w:p>
    <w:p w14:paraId="68294AA7" w14:textId="1321E401" w:rsidR="00643434" w:rsidRPr="00C93D00" w:rsidRDefault="00643434">
      <w:pPr>
        <w:rPr>
          <w:sz w:val="22"/>
          <w:szCs w:val="22"/>
        </w:rPr>
      </w:pPr>
    </w:p>
    <w:p w14:paraId="1634AD18" w14:textId="77777777" w:rsidR="00643434" w:rsidRPr="00C93D00" w:rsidRDefault="00643434">
      <w:pPr>
        <w:rPr>
          <w:sz w:val="22"/>
          <w:szCs w:val="22"/>
        </w:rPr>
      </w:pPr>
    </w:p>
    <w:sectPr w:rsidR="00643434" w:rsidRPr="00C93D00" w:rsidSect="00992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65049"/>
    <w:multiLevelType w:val="hybridMultilevel"/>
    <w:tmpl w:val="9674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726D8"/>
    <w:multiLevelType w:val="hybridMultilevel"/>
    <w:tmpl w:val="E89C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20BD2"/>
    <w:multiLevelType w:val="hybridMultilevel"/>
    <w:tmpl w:val="5404A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F020E"/>
    <w:multiLevelType w:val="hybridMultilevel"/>
    <w:tmpl w:val="E5A0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E4FCB"/>
    <w:multiLevelType w:val="hybridMultilevel"/>
    <w:tmpl w:val="D6C8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87E78"/>
    <w:multiLevelType w:val="hybridMultilevel"/>
    <w:tmpl w:val="2104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34"/>
    <w:rsid w:val="001554F7"/>
    <w:rsid w:val="001C57AF"/>
    <w:rsid w:val="00407028"/>
    <w:rsid w:val="00625020"/>
    <w:rsid w:val="00643434"/>
    <w:rsid w:val="00681784"/>
    <w:rsid w:val="00761141"/>
    <w:rsid w:val="007F337B"/>
    <w:rsid w:val="00992C46"/>
    <w:rsid w:val="00AD4D37"/>
    <w:rsid w:val="00C93D00"/>
    <w:rsid w:val="00D5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76548B"/>
  <w14:defaultImageDpi w14:val="32767"/>
  <w15:chartTrackingRefBased/>
  <w15:docId w15:val="{21A53A15-9FC7-0F4A-A76C-624A69A2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Love</dc:creator>
  <cp:keywords/>
  <dc:description/>
  <cp:lastModifiedBy>Jeffrey Love</cp:lastModifiedBy>
  <cp:revision>6</cp:revision>
  <dcterms:created xsi:type="dcterms:W3CDTF">2019-04-12T21:21:00Z</dcterms:created>
  <dcterms:modified xsi:type="dcterms:W3CDTF">2019-04-12T22:02:00Z</dcterms:modified>
</cp:coreProperties>
</file>